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E5AB2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90057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Jednoduché pozemkové úpravy s výměnou vlastnických práv v k.ú. Podmolí, lokalita Šobes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E7387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</w:t>
            </w:r>
            <w:r w:rsidR="00900573">
              <w:rPr>
                <w:rFonts w:ascii="Arial" w:hAnsi="Arial" w:cs="Arial"/>
                <w:sz w:val="20"/>
                <w:szCs w:val="20"/>
              </w:rPr>
              <w:t>1678</w:t>
            </w:r>
            <w:r>
              <w:rPr>
                <w:rFonts w:ascii="Arial" w:hAnsi="Arial" w:cs="Arial"/>
                <w:sz w:val="20"/>
                <w:szCs w:val="20"/>
              </w:rPr>
              <w:t>/2020-523206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E5AB2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73F1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13E6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48F4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0573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3640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3873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846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A2CA30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F86C9-991C-490A-8FA6-6EBB7473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3</cp:revision>
  <cp:lastPrinted>2018-01-29T13:44:00Z</cp:lastPrinted>
  <dcterms:created xsi:type="dcterms:W3CDTF">2020-08-04T06:49:00Z</dcterms:created>
  <dcterms:modified xsi:type="dcterms:W3CDTF">2020-08-04T07:02:00Z</dcterms:modified>
</cp:coreProperties>
</file>